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1" w:rsidRDefault="00305041" w:rsidP="0030504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041" w:rsidRDefault="00305041" w:rsidP="00305041">
      <w:pPr>
        <w:jc w:val="center"/>
      </w:pPr>
      <w:r>
        <w:rPr>
          <w:noProof/>
        </w:rPr>
        <w:drawing>
          <wp:inline distT="0" distB="0" distL="0" distR="0">
            <wp:extent cx="733425" cy="647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41" w:rsidRPr="003210ED" w:rsidRDefault="00305041" w:rsidP="00305041">
      <w:pPr>
        <w:jc w:val="center"/>
        <w:rPr>
          <w:rFonts w:ascii="Arial" w:hAnsi="Arial" w:cs="Arial"/>
          <w:b/>
        </w:rPr>
      </w:pPr>
      <w:r w:rsidRPr="003210ED">
        <w:rPr>
          <w:rFonts w:ascii="Arial" w:hAnsi="Arial" w:cs="Arial"/>
          <w:b/>
        </w:rPr>
        <w:t>ESTADO DO PARÁ</w:t>
      </w:r>
    </w:p>
    <w:p w:rsidR="00305041" w:rsidRPr="003210ED" w:rsidRDefault="00305041" w:rsidP="00305041">
      <w:pPr>
        <w:jc w:val="center"/>
        <w:rPr>
          <w:rFonts w:ascii="Arial" w:hAnsi="Arial" w:cs="Arial"/>
          <w:b/>
        </w:rPr>
      </w:pPr>
      <w:r w:rsidRPr="003210ED">
        <w:rPr>
          <w:rFonts w:ascii="Arial" w:hAnsi="Arial" w:cs="Arial"/>
          <w:b/>
        </w:rPr>
        <w:t>DEFENSORIA PÚBLICA</w:t>
      </w:r>
    </w:p>
    <w:p w:rsidR="00305041" w:rsidRPr="003210ED" w:rsidRDefault="00305041" w:rsidP="00305041">
      <w:pPr>
        <w:jc w:val="center"/>
        <w:rPr>
          <w:rFonts w:ascii="Arial" w:hAnsi="Arial" w:cs="Arial"/>
          <w:b/>
        </w:rPr>
      </w:pPr>
      <w:r w:rsidRPr="003210ED">
        <w:rPr>
          <w:rFonts w:ascii="Arial" w:hAnsi="Arial" w:cs="Arial"/>
          <w:b/>
        </w:rPr>
        <w:t>CONSELHO SUPERIOR</w:t>
      </w:r>
    </w:p>
    <w:p w:rsidR="00305041" w:rsidRDefault="00305041" w:rsidP="00E83044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E83044" w:rsidRDefault="00E83044" w:rsidP="00E83044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EDITAL DO </w:t>
      </w:r>
      <w:r w:rsidR="0057141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º CONCURSO DE PROMOÇÃO PARA A ENTRÂNCIA ESPECIAL DA DEFENSORIA PÚBLICA DO ESTADO DO PARÁ</w:t>
      </w:r>
    </w:p>
    <w:p w:rsidR="00305041" w:rsidRDefault="00305041" w:rsidP="00E83044">
      <w:pPr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83044" w:rsidRDefault="00E83044" w:rsidP="00E83044">
      <w:pPr>
        <w:adjustRightInd w:val="0"/>
        <w:jc w:val="both"/>
      </w:pPr>
      <w:r>
        <w:rPr>
          <w:rFonts w:ascii="Arial" w:hAnsi="Arial" w:cs="Arial"/>
          <w:b/>
          <w:bCs/>
          <w:color w:val="000000"/>
        </w:rPr>
        <w:t>O PRESIDENTE DO CONSELHO SUPERIOR DA DEFENSORIA PÚBLICA DO ESTADO DO PARÁ</w:t>
      </w:r>
      <w:r>
        <w:rPr>
          <w:rFonts w:ascii="Arial" w:hAnsi="Arial" w:cs="Arial"/>
          <w:color w:val="000000"/>
        </w:rPr>
        <w:t>, no uso das atribuições que lhe são conferidas pela Lei Complementar nº 054, de 07 de fevereiro de 2006;</w:t>
      </w:r>
    </w:p>
    <w:p w:rsidR="005872C5" w:rsidRPr="002D17B2" w:rsidRDefault="0057141E" w:rsidP="005872C5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</w:t>
      </w:r>
      <w:r w:rsidR="005872C5">
        <w:rPr>
          <w:rFonts w:ascii="Arial" w:hAnsi="Arial" w:cs="Arial"/>
          <w:color w:val="000000"/>
        </w:rPr>
        <w:t>que n</w:t>
      </w:r>
      <w:r>
        <w:rPr>
          <w:rFonts w:ascii="Arial" w:hAnsi="Arial" w:cs="Arial"/>
          <w:color w:val="000000"/>
        </w:rPr>
        <w:t xml:space="preserve">a 3ª sessão extraordinária </w:t>
      </w:r>
      <w:r w:rsidR="005872C5">
        <w:rPr>
          <w:rFonts w:ascii="Arial" w:hAnsi="Arial" w:cs="Arial"/>
          <w:bCs/>
        </w:rPr>
        <w:t>do Conselho Superi</w:t>
      </w:r>
      <w:r w:rsidR="005872C5" w:rsidRPr="001229E9">
        <w:rPr>
          <w:rFonts w:ascii="Arial" w:hAnsi="Arial" w:cs="Arial"/>
          <w:bCs/>
        </w:rPr>
        <w:t>o</w:t>
      </w:r>
      <w:r w:rsidR="005872C5">
        <w:rPr>
          <w:rFonts w:ascii="Arial" w:hAnsi="Arial" w:cs="Arial"/>
          <w:bCs/>
        </w:rPr>
        <w:t>r da Defensoria Pública, realizada no dia 03.04.2014, os</w:t>
      </w:r>
      <w:r w:rsidR="005872C5">
        <w:rPr>
          <w:rFonts w:ascii="Arial" w:hAnsi="Arial" w:cs="Arial"/>
        </w:rPr>
        <w:t xml:space="preserve"> atuais </w:t>
      </w:r>
      <w:r w:rsidR="00CA548F">
        <w:rPr>
          <w:rFonts w:ascii="Arial" w:hAnsi="Arial" w:cs="Arial"/>
        </w:rPr>
        <w:t xml:space="preserve">Defensores Públicos </w:t>
      </w:r>
      <w:r w:rsidR="005872C5">
        <w:rPr>
          <w:rFonts w:ascii="Arial" w:hAnsi="Arial" w:cs="Arial"/>
        </w:rPr>
        <w:t xml:space="preserve">da Entrância Especial realizaram opção por </w:t>
      </w:r>
      <w:proofErr w:type="spellStart"/>
      <w:r w:rsidR="005872C5">
        <w:rPr>
          <w:rFonts w:ascii="Arial" w:hAnsi="Arial" w:cs="Arial"/>
        </w:rPr>
        <w:t>titularização</w:t>
      </w:r>
      <w:proofErr w:type="spellEnd"/>
      <w:r w:rsidR="005872C5">
        <w:rPr>
          <w:rFonts w:ascii="Arial" w:hAnsi="Arial" w:cs="Arial"/>
        </w:rPr>
        <w:t>, na ordem de antiguidade nas Defensorias Públicas de Entrância Especial, nos termos da</w:t>
      </w:r>
      <w:proofErr w:type="gramStart"/>
      <w:r w:rsidR="005872C5">
        <w:rPr>
          <w:rFonts w:ascii="Arial" w:hAnsi="Arial" w:cs="Arial"/>
        </w:rPr>
        <w:t xml:space="preserve">  </w:t>
      </w:r>
      <w:proofErr w:type="gramEnd"/>
      <w:r w:rsidR="005872C5">
        <w:rPr>
          <w:rFonts w:ascii="Arial" w:hAnsi="Arial" w:cs="Arial"/>
        </w:rPr>
        <w:t>Resolução CSDP 122,  de 01 de abril de 2014</w:t>
      </w:r>
      <w:r w:rsidR="00CA548F">
        <w:rPr>
          <w:rFonts w:ascii="Arial" w:hAnsi="Arial" w:cs="Arial"/>
        </w:rPr>
        <w:t xml:space="preserve"> e portaria nº 018/2014 – DP-G, de 03 de abril de 2014; </w:t>
      </w:r>
    </w:p>
    <w:p w:rsidR="005872C5" w:rsidRPr="005702B6" w:rsidRDefault="005872C5" w:rsidP="005872C5">
      <w:pPr>
        <w:pStyle w:val="NormalWeb"/>
        <w:spacing w:before="102" w:beforeAutospacing="0" w:after="102" w:afterAutospacing="0"/>
        <w:jc w:val="both"/>
        <w:rPr>
          <w:rFonts w:ascii="Arial" w:hAnsi="Arial" w:cs="Arial"/>
        </w:rPr>
      </w:pPr>
      <w:r w:rsidRPr="005702B6">
        <w:rPr>
          <w:rFonts w:ascii="Arial" w:hAnsi="Arial" w:cs="Arial"/>
        </w:rPr>
        <w:t>CONSIDERANDO a Resolução CSDP N° 1</w:t>
      </w:r>
      <w:r>
        <w:rPr>
          <w:rFonts w:ascii="Arial" w:hAnsi="Arial" w:cs="Arial"/>
        </w:rPr>
        <w:t>23</w:t>
      </w:r>
      <w:r w:rsidRPr="005702B6">
        <w:rPr>
          <w:rFonts w:ascii="Arial" w:hAnsi="Arial" w:cs="Arial"/>
        </w:rPr>
        <w:t>/201</w:t>
      </w:r>
      <w:r>
        <w:rPr>
          <w:rFonts w:ascii="Arial" w:hAnsi="Arial" w:cs="Arial"/>
        </w:rPr>
        <w:t>4</w:t>
      </w:r>
      <w:r w:rsidRPr="005702B6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03</w:t>
      </w:r>
      <w:r w:rsidRPr="005702B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5702B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4</w:t>
      </w:r>
      <w:r w:rsidRPr="005702B6">
        <w:rPr>
          <w:rFonts w:ascii="Arial" w:hAnsi="Arial" w:cs="Arial"/>
        </w:rPr>
        <w:t xml:space="preserve"> que declar</w:t>
      </w:r>
      <w:r w:rsidR="00CA548F">
        <w:rPr>
          <w:rFonts w:ascii="Arial" w:hAnsi="Arial" w:cs="Arial"/>
        </w:rPr>
        <w:t>ou</w:t>
      </w:r>
      <w:r w:rsidRPr="005702B6">
        <w:rPr>
          <w:rFonts w:ascii="Arial" w:hAnsi="Arial" w:cs="Arial"/>
        </w:rPr>
        <w:t xml:space="preserve"> vaga</w:t>
      </w:r>
      <w:r>
        <w:rPr>
          <w:rFonts w:ascii="Arial" w:hAnsi="Arial" w:cs="Arial"/>
        </w:rPr>
        <w:t>s</w:t>
      </w:r>
      <w:r w:rsidRPr="00570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(doze)</w:t>
      </w:r>
      <w:r w:rsidRPr="005702B6">
        <w:rPr>
          <w:rFonts w:ascii="Arial" w:hAnsi="Arial" w:cs="Arial"/>
        </w:rPr>
        <w:t xml:space="preserve"> defensor</w:t>
      </w:r>
      <w:r>
        <w:rPr>
          <w:rFonts w:ascii="Arial" w:hAnsi="Arial" w:cs="Arial"/>
        </w:rPr>
        <w:t>ias</w:t>
      </w:r>
      <w:r w:rsidRPr="005702B6">
        <w:rPr>
          <w:rFonts w:ascii="Arial" w:hAnsi="Arial" w:cs="Arial"/>
        </w:rPr>
        <w:t xml:space="preserve"> públic</w:t>
      </w:r>
      <w:r>
        <w:rPr>
          <w:rFonts w:ascii="Arial" w:hAnsi="Arial" w:cs="Arial"/>
        </w:rPr>
        <w:t>as</w:t>
      </w:r>
      <w:r w:rsidRPr="005702B6">
        <w:rPr>
          <w:rFonts w:ascii="Arial" w:hAnsi="Arial" w:cs="Arial"/>
        </w:rPr>
        <w:t xml:space="preserve"> de entrância especial e regulament</w:t>
      </w:r>
      <w:r w:rsidR="00CA548F">
        <w:rPr>
          <w:rFonts w:ascii="Arial" w:hAnsi="Arial" w:cs="Arial"/>
        </w:rPr>
        <w:t>ou</w:t>
      </w:r>
      <w:r w:rsidRPr="005702B6">
        <w:rPr>
          <w:rFonts w:ascii="Arial" w:hAnsi="Arial" w:cs="Arial"/>
        </w:rPr>
        <w:t xml:space="preserve"> a promoção para o preenchimento da</w:t>
      </w:r>
      <w:r>
        <w:rPr>
          <w:rFonts w:ascii="Arial" w:hAnsi="Arial" w:cs="Arial"/>
        </w:rPr>
        <w:t>s</w:t>
      </w:r>
      <w:r w:rsidRPr="005702B6">
        <w:rPr>
          <w:rFonts w:ascii="Arial" w:hAnsi="Arial" w:cs="Arial"/>
        </w:rPr>
        <w:t xml:space="preserve"> mesma</w:t>
      </w:r>
      <w:r>
        <w:rPr>
          <w:rFonts w:ascii="Arial" w:hAnsi="Arial" w:cs="Arial"/>
        </w:rPr>
        <w:t>s</w:t>
      </w:r>
      <w:r w:rsidRPr="005702B6">
        <w:rPr>
          <w:rFonts w:ascii="Arial" w:hAnsi="Arial" w:cs="Arial"/>
        </w:rPr>
        <w:t>;</w:t>
      </w:r>
    </w:p>
    <w:p w:rsidR="005872C5" w:rsidRDefault="005872C5" w:rsidP="005872C5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o interesse público em preencher todos os cargos de Defensor Público do Estado do Pará que se encontram vagos da maneira mais célere possível;</w:t>
      </w:r>
    </w:p>
    <w:p w:rsidR="00E83044" w:rsidRDefault="00E83044" w:rsidP="00305041">
      <w:pPr>
        <w:pStyle w:val="NormalWeb"/>
        <w:jc w:val="both"/>
      </w:pPr>
      <w:r>
        <w:rPr>
          <w:rFonts w:ascii="Arial" w:hAnsi="Arial" w:cs="Arial"/>
          <w:b/>
          <w:bCs/>
        </w:rPr>
        <w:t>RESOLVE</w:t>
      </w:r>
    </w:p>
    <w:p w:rsidR="005872C5" w:rsidRDefault="00E83044" w:rsidP="005872C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Abrir o </w:t>
      </w:r>
      <w:r w:rsidR="005872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 Concurso de Promoção aos Defensores Públicos de 3ª entrância, para o provimento de </w:t>
      </w:r>
      <w:r w:rsidR="005872C5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(</w:t>
      </w:r>
      <w:r w:rsidR="005872C5">
        <w:rPr>
          <w:rFonts w:ascii="Arial" w:hAnsi="Arial" w:cs="Arial"/>
        </w:rPr>
        <w:t>doze</w:t>
      </w:r>
      <w:r>
        <w:rPr>
          <w:rFonts w:ascii="Arial" w:hAnsi="Arial" w:cs="Arial"/>
        </w:rPr>
        <w:t>) Defensor</w:t>
      </w:r>
      <w:r w:rsidR="005872C5">
        <w:rPr>
          <w:rFonts w:ascii="Arial" w:hAnsi="Arial" w:cs="Arial"/>
        </w:rPr>
        <w:t>ias</w:t>
      </w:r>
      <w:r>
        <w:rPr>
          <w:rFonts w:ascii="Arial" w:hAnsi="Arial" w:cs="Arial"/>
        </w:rPr>
        <w:t xml:space="preserve"> Públic</w:t>
      </w:r>
      <w:r w:rsidR="005872C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 </w:t>
      </w:r>
      <w:r w:rsidR="00CA548F">
        <w:rPr>
          <w:rFonts w:ascii="Arial" w:hAnsi="Arial" w:cs="Arial"/>
        </w:rPr>
        <w:t>Entrância Especial,</w:t>
      </w:r>
      <w:proofErr w:type="gramStart"/>
      <w:r w:rsidR="00CA548F">
        <w:rPr>
          <w:rFonts w:ascii="Arial" w:hAnsi="Arial" w:cs="Arial"/>
        </w:rPr>
        <w:t xml:space="preserve"> </w:t>
      </w:r>
      <w:r w:rsidR="00CA548F" w:rsidRPr="003675DE">
        <w:rPr>
          <w:rFonts w:ascii="Arial" w:hAnsi="Arial" w:cs="Arial"/>
        </w:rPr>
        <w:t xml:space="preserve"> </w:t>
      </w:r>
      <w:proofErr w:type="gramEnd"/>
      <w:r w:rsidR="005872C5">
        <w:rPr>
          <w:rFonts w:ascii="Arial" w:hAnsi="Arial" w:cs="Arial"/>
        </w:rPr>
        <w:t>d</w:t>
      </w:r>
      <w:r w:rsidR="005872C5" w:rsidRPr="003675DE">
        <w:rPr>
          <w:rFonts w:ascii="Arial" w:hAnsi="Arial" w:cs="Arial"/>
        </w:rPr>
        <w:t>eclara</w:t>
      </w:r>
      <w:r w:rsidR="005872C5">
        <w:rPr>
          <w:rFonts w:ascii="Arial" w:hAnsi="Arial" w:cs="Arial"/>
        </w:rPr>
        <w:t xml:space="preserve">das vagas pela Resolução CSDP 123/2014, abaixo indicadas, as </w:t>
      </w:r>
      <w:r w:rsidR="005872C5" w:rsidRPr="003675DE">
        <w:rPr>
          <w:rFonts w:ascii="Arial" w:hAnsi="Arial" w:cs="Arial"/>
        </w:rPr>
        <w:t>qua</w:t>
      </w:r>
      <w:r w:rsidR="005872C5">
        <w:rPr>
          <w:rFonts w:ascii="Arial" w:hAnsi="Arial" w:cs="Arial"/>
        </w:rPr>
        <w:t>is</w:t>
      </w:r>
      <w:r w:rsidR="005872C5" w:rsidRPr="003675DE">
        <w:rPr>
          <w:rFonts w:ascii="Arial" w:hAnsi="Arial" w:cs="Arial"/>
        </w:rPr>
        <w:t xml:space="preserve"> ser</w:t>
      </w:r>
      <w:r w:rsidR="005872C5">
        <w:rPr>
          <w:rFonts w:ascii="Arial" w:hAnsi="Arial" w:cs="Arial"/>
        </w:rPr>
        <w:t>ão</w:t>
      </w:r>
      <w:r w:rsidR="005872C5" w:rsidRPr="003675DE">
        <w:rPr>
          <w:rFonts w:ascii="Arial" w:hAnsi="Arial" w:cs="Arial"/>
        </w:rPr>
        <w:t xml:space="preserve"> preenchid</w:t>
      </w:r>
      <w:r w:rsidR="005872C5">
        <w:rPr>
          <w:rFonts w:ascii="Arial" w:hAnsi="Arial" w:cs="Arial"/>
        </w:rPr>
        <w:t xml:space="preserve">as, alternadamente, </w:t>
      </w:r>
      <w:r w:rsidR="005872C5" w:rsidRPr="003675DE">
        <w:rPr>
          <w:rFonts w:ascii="Arial" w:hAnsi="Arial" w:cs="Arial"/>
        </w:rPr>
        <w:t xml:space="preserve">pelo critério de </w:t>
      </w:r>
      <w:r w:rsidR="005872C5">
        <w:rPr>
          <w:rFonts w:ascii="Arial" w:hAnsi="Arial" w:cs="Arial"/>
        </w:rPr>
        <w:t>antiguidade e merecimento:</w:t>
      </w:r>
    </w:p>
    <w:p w:rsidR="007D61EA" w:rsidRPr="0016597F" w:rsidRDefault="007D61EA" w:rsidP="007D61EA">
      <w:pPr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16597F">
        <w:rPr>
          <w:rFonts w:ascii="Arial" w:hAnsi="Arial" w:cs="Arial"/>
        </w:rPr>
        <w:t>2ª Defensoria Pública Cível da Entrância Especial</w:t>
      </w:r>
    </w:p>
    <w:p w:rsidR="007D61EA" w:rsidRPr="0016597F" w:rsidRDefault="007D61EA" w:rsidP="007D61EA">
      <w:pPr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6597F">
        <w:rPr>
          <w:rFonts w:ascii="Arial" w:hAnsi="Arial" w:cs="Arial"/>
        </w:rPr>
        <w:t>3ª Defensoria Pública Cível da Entrância Especial</w:t>
      </w:r>
    </w:p>
    <w:p w:rsidR="007D61EA" w:rsidRPr="0016597F" w:rsidRDefault="007D61EA" w:rsidP="007D61EA">
      <w:pPr>
        <w:ind w:firstLine="2268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4ª Defensoria Pública Cível da Entrância Especial</w:t>
      </w:r>
    </w:p>
    <w:p w:rsidR="007D61EA" w:rsidRPr="0016597F" w:rsidRDefault="007D61EA" w:rsidP="007D61EA">
      <w:pPr>
        <w:ind w:firstLine="2268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5ª Defensoria Pública Cível da Entrância Especial</w:t>
      </w:r>
    </w:p>
    <w:p w:rsidR="007D61EA" w:rsidRPr="0016597F" w:rsidRDefault="007D61EA" w:rsidP="007D61EA">
      <w:pPr>
        <w:ind w:firstLine="2268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6ª Defensoria Pública Cível da Entrância Especial</w:t>
      </w:r>
    </w:p>
    <w:p w:rsidR="007D61EA" w:rsidRPr="0016597F" w:rsidRDefault="007D61EA" w:rsidP="007D61EA">
      <w:pPr>
        <w:ind w:firstLine="2268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7ª Defensoria Pública Cível da Entrância Especial</w:t>
      </w:r>
    </w:p>
    <w:p w:rsidR="007D61EA" w:rsidRPr="0016597F" w:rsidRDefault="007D61EA" w:rsidP="007D61EA">
      <w:pPr>
        <w:ind w:firstLine="2268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8ª Defensoria Pública Cível da Entrância Especial</w:t>
      </w:r>
    </w:p>
    <w:p w:rsidR="007D61EA" w:rsidRDefault="007D61EA" w:rsidP="007D61EA">
      <w:pPr>
        <w:ind w:firstLine="2126"/>
        <w:jc w:val="both"/>
        <w:rPr>
          <w:rFonts w:ascii="Arial" w:hAnsi="Arial" w:cs="Arial"/>
        </w:rPr>
      </w:pPr>
    </w:p>
    <w:p w:rsidR="007D61EA" w:rsidRDefault="007D61EA" w:rsidP="007D61EA">
      <w:pPr>
        <w:ind w:firstLine="2126"/>
        <w:jc w:val="both"/>
        <w:rPr>
          <w:rFonts w:ascii="Arial" w:hAnsi="Arial" w:cs="Arial"/>
        </w:rPr>
      </w:pPr>
    </w:p>
    <w:p w:rsidR="007D61EA" w:rsidRPr="0016597F" w:rsidRDefault="007D61EA" w:rsidP="007D61EA">
      <w:pPr>
        <w:ind w:firstLine="21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II)</w:t>
      </w:r>
      <w:proofErr w:type="gramEnd"/>
      <w:r>
        <w:rPr>
          <w:rFonts w:ascii="Arial" w:hAnsi="Arial" w:cs="Arial"/>
        </w:rPr>
        <w:t xml:space="preserve"> </w:t>
      </w:r>
      <w:r w:rsidRPr="0016597F">
        <w:rPr>
          <w:rFonts w:ascii="Arial" w:hAnsi="Arial" w:cs="Arial"/>
        </w:rPr>
        <w:t>8ª Defensoria Pública Criminal da Entrância Especial</w:t>
      </w:r>
    </w:p>
    <w:p w:rsidR="007D61EA" w:rsidRPr="0016597F" w:rsidRDefault="007D61EA" w:rsidP="007D61EA">
      <w:pPr>
        <w:ind w:firstLine="2268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9ª Defensoria Pública Criminal da Entrância Especial</w:t>
      </w:r>
    </w:p>
    <w:p w:rsidR="007D61EA" w:rsidRDefault="007D61EA" w:rsidP="007D61EA">
      <w:pPr>
        <w:ind w:firstLine="2268"/>
        <w:jc w:val="both"/>
        <w:rPr>
          <w:rFonts w:ascii="Arial" w:hAnsi="Arial" w:cs="Arial"/>
        </w:rPr>
      </w:pPr>
      <w:r w:rsidRPr="0016597F">
        <w:rPr>
          <w:rFonts w:ascii="Arial" w:hAnsi="Arial" w:cs="Arial"/>
        </w:rPr>
        <w:t>10ª Defensoria Pública Criminal da Entrância Especial</w:t>
      </w:r>
    </w:p>
    <w:p w:rsidR="007D61EA" w:rsidRDefault="007D61EA" w:rsidP="007D61EA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6597F">
        <w:rPr>
          <w:rFonts w:ascii="Arial" w:hAnsi="Arial" w:cs="Arial"/>
        </w:rPr>
        <w:t>ª Defensoria Pública Criminal da Entrância Especial</w:t>
      </w:r>
    </w:p>
    <w:p w:rsidR="007D61EA" w:rsidRPr="0016597F" w:rsidRDefault="007D61EA" w:rsidP="007D61EA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6597F">
        <w:rPr>
          <w:rFonts w:ascii="Arial" w:hAnsi="Arial" w:cs="Arial"/>
        </w:rPr>
        <w:t>ª Defensoria Pública Criminal da Entrância Especial</w:t>
      </w:r>
    </w:p>
    <w:p w:rsidR="005872C5" w:rsidRDefault="005872C5" w:rsidP="005872C5">
      <w:pPr>
        <w:ind w:firstLine="2126"/>
        <w:jc w:val="both"/>
        <w:rPr>
          <w:rFonts w:ascii="Arial" w:hAnsi="Arial" w:cs="Arial"/>
        </w:rPr>
      </w:pPr>
    </w:p>
    <w:p w:rsidR="005872C5" w:rsidRPr="0019592B" w:rsidRDefault="005872C5" w:rsidP="005872C5">
      <w:pPr>
        <w:shd w:val="clear" w:color="auto" w:fill="FFFFFF"/>
        <w:spacing w:before="100" w:beforeAutospacing="1" w:after="100" w:afterAutospacing="1"/>
        <w:ind w:firstLine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1º</w:t>
      </w:r>
      <w:r w:rsidRPr="0019592B">
        <w:rPr>
          <w:rFonts w:ascii="Arial" w:hAnsi="Arial" w:cs="Arial"/>
          <w:bCs/>
        </w:rPr>
        <w:t xml:space="preserve"> </w:t>
      </w:r>
      <w:r w:rsidRPr="0019592B">
        <w:rPr>
          <w:rFonts w:ascii="Arial" w:hAnsi="Arial" w:cs="Arial"/>
        </w:rPr>
        <w:t xml:space="preserve">A Promoção por antiguidade recairá no mais antigo da categoria, </w:t>
      </w:r>
      <w:r w:rsidR="00EC63DC">
        <w:rPr>
          <w:rFonts w:ascii="Arial" w:hAnsi="Arial" w:cs="Arial"/>
        </w:rPr>
        <w:t>devidamente inscrit</w:t>
      </w:r>
      <w:bookmarkStart w:id="0" w:name="_GoBack"/>
      <w:bookmarkEnd w:id="0"/>
      <w:r w:rsidR="00EC63DC">
        <w:rPr>
          <w:rFonts w:ascii="Arial" w:hAnsi="Arial" w:cs="Arial"/>
        </w:rPr>
        <w:t xml:space="preserve">o no presente concurso, </w:t>
      </w:r>
      <w:r w:rsidRPr="0019592B">
        <w:rPr>
          <w:rFonts w:ascii="Arial" w:hAnsi="Arial" w:cs="Arial"/>
        </w:rPr>
        <w:t>determinada a posição pelo tempo de efetivo exercício na entrância.</w:t>
      </w:r>
    </w:p>
    <w:p w:rsidR="005872C5" w:rsidRPr="0019592B" w:rsidRDefault="005872C5" w:rsidP="005872C5">
      <w:pPr>
        <w:shd w:val="clear" w:color="auto" w:fill="FFFFFF"/>
        <w:spacing w:before="100" w:beforeAutospacing="1" w:after="100" w:afterAutospacing="1"/>
        <w:ind w:firstLine="357"/>
        <w:jc w:val="both"/>
        <w:rPr>
          <w:rFonts w:ascii="Arial" w:hAnsi="Arial" w:cs="Arial"/>
        </w:rPr>
      </w:pPr>
      <w:r w:rsidRPr="00195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2º </w:t>
      </w:r>
      <w:r w:rsidRPr="0019592B">
        <w:rPr>
          <w:rFonts w:ascii="Arial" w:hAnsi="Arial" w:cs="Arial"/>
        </w:rPr>
        <w:t xml:space="preserve">A promoção </w:t>
      </w:r>
      <w:r>
        <w:rPr>
          <w:rFonts w:ascii="Arial" w:hAnsi="Arial" w:cs="Arial"/>
        </w:rPr>
        <w:t xml:space="preserve">por </w:t>
      </w:r>
      <w:r w:rsidRPr="0019592B">
        <w:rPr>
          <w:rFonts w:ascii="Arial" w:hAnsi="Arial" w:cs="Arial"/>
        </w:rPr>
        <w:t xml:space="preserve">merecimento, </w:t>
      </w:r>
      <w:r>
        <w:rPr>
          <w:rFonts w:ascii="Arial" w:hAnsi="Arial" w:cs="Arial"/>
        </w:rPr>
        <w:t>será avaliada de acordo com a lista</w:t>
      </w:r>
      <w:r w:rsidRPr="0019592B">
        <w:rPr>
          <w:rFonts w:ascii="Arial" w:hAnsi="Arial" w:cs="Arial"/>
        </w:rPr>
        <w:t xml:space="preserve"> de antiguidade, afastando-se os demais requisitos legais</w:t>
      </w:r>
      <w:r>
        <w:rPr>
          <w:rFonts w:ascii="Arial" w:hAnsi="Arial" w:cs="Arial"/>
        </w:rPr>
        <w:t xml:space="preserve">, </w:t>
      </w:r>
      <w:r w:rsidRPr="0019592B">
        <w:rPr>
          <w:rFonts w:ascii="Arial" w:hAnsi="Arial" w:cs="Arial"/>
        </w:rPr>
        <w:t>nos termos do precedente disposto na Ata da 62ª Reunião Ordinária do Conselho Superior da Defensoria Pública da União realizada no dia 30 de novembro de 2005,</w:t>
      </w:r>
      <w:proofErr w:type="gramStart"/>
      <w:r w:rsidRPr="0019592B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e </w:t>
      </w:r>
      <w:r w:rsidRPr="0019592B">
        <w:rPr>
          <w:rFonts w:ascii="Arial" w:hAnsi="Arial" w:cs="Arial"/>
        </w:rPr>
        <w:t>parágrafo único do art. 5º, da Resolução de nº</w:t>
      </w:r>
      <w:r>
        <w:rPr>
          <w:rFonts w:ascii="Arial" w:hAnsi="Arial" w:cs="Arial"/>
        </w:rPr>
        <w:t xml:space="preserve"> </w:t>
      </w:r>
      <w:r w:rsidRPr="0019592B">
        <w:rPr>
          <w:rFonts w:ascii="Arial" w:hAnsi="Arial" w:cs="Arial"/>
        </w:rPr>
        <w:t>6, de 13 de setembro de 2005 do Conselho Nacional de Justiça.</w:t>
      </w:r>
    </w:p>
    <w:p w:rsidR="005872C5" w:rsidRPr="0019592B" w:rsidRDefault="005872C5" w:rsidP="005872C5">
      <w:pPr>
        <w:shd w:val="clear" w:color="auto" w:fill="FFFFFF"/>
        <w:spacing w:before="100" w:beforeAutospacing="1" w:after="100" w:afterAutospacing="1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§ 3º</w:t>
      </w:r>
      <w:proofErr w:type="gramStart"/>
      <w:r>
        <w:rPr>
          <w:rFonts w:ascii="Arial" w:hAnsi="Arial" w:cs="Arial"/>
        </w:rPr>
        <w:t xml:space="preserve"> </w:t>
      </w:r>
      <w:r w:rsidRPr="0019592B">
        <w:rPr>
          <w:rFonts w:ascii="Arial" w:hAnsi="Arial" w:cs="Arial"/>
        </w:rPr>
        <w:t xml:space="preserve"> </w:t>
      </w:r>
      <w:proofErr w:type="gramEnd"/>
      <w:r w:rsidRPr="0019592B">
        <w:rPr>
          <w:rFonts w:ascii="Arial" w:hAnsi="Arial" w:cs="Arial"/>
        </w:rPr>
        <w:t>As promoções serão efetivadas por ato do Defensor Público Geral.</w:t>
      </w:r>
    </w:p>
    <w:p w:rsidR="005872C5" w:rsidRPr="003210ED" w:rsidRDefault="005872C5" w:rsidP="005872C5">
      <w:pPr>
        <w:shd w:val="clear" w:color="auto" w:fill="FFFFFF"/>
        <w:spacing w:before="278" w:after="278"/>
        <w:jc w:val="both"/>
        <w:rPr>
          <w:rFonts w:ascii="Arial" w:hAnsi="Arial" w:cs="Arial"/>
        </w:rPr>
      </w:pPr>
      <w:r w:rsidRPr="005872C5">
        <w:rPr>
          <w:rFonts w:ascii="Arial" w:hAnsi="Arial" w:cs="Arial"/>
          <w:b/>
        </w:rPr>
        <w:t>Art. 2º</w:t>
      </w:r>
      <w:r w:rsidRPr="003210ED">
        <w:rPr>
          <w:rFonts w:ascii="Arial" w:hAnsi="Arial" w:cs="Arial"/>
        </w:rPr>
        <w:t xml:space="preserve"> Somente poderá ser promovido por antiguidade nos termos da presente resolução o Defensor que:</w:t>
      </w:r>
    </w:p>
    <w:p w:rsidR="005872C5" w:rsidRPr="003210ED" w:rsidRDefault="005872C5" w:rsidP="005872C5">
      <w:pPr>
        <w:shd w:val="clear" w:color="auto" w:fill="FFFFFF"/>
        <w:spacing w:before="278" w:after="278"/>
        <w:ind w:firstLine="357"/>
        <w:jc w:val="both"/>
        <w:rPr>
          <w:rFonts w:ascii="Arial" w:hAnsi="Arial" w:cs="Arial"/>
        </w:rPr>
      </w:pPr>
      <w:r w:rsidRPr="003210ED">
        <w:rPr>
          <w:rFonts w:ascii="Arial" w:hAnsi="Arial" w:cs="Arial"/>
        </w:rPr>
        <w:t>I – requerer sua inscrição no prazo de 10 (dez) dias, a contar da publicação do respectivo Edital no Diário Oficial.</w:t>
      </w:r>
    </w:p>
    <w:p w:rsidR="005872C5" w:rsidRPr="00DB419B" w:rsidRDefault="005872C5" w:rsidP="005872C5">
      <w:pPr>
        <w:shd w:val="clear" w:color="auto" w:fill="FFFFFF"/>
        <w:spacing w:before="278" w:after="278"/>
        <w:ind w:firstLine="357"/>
        <w:jc w:val="both"/>
        <w:rPr>
          <w:rFonts w:ascii="Arial" w:hAnsi="Arial" w:cs="Arial"/>
          <w:color w:val="000000"/>
        </w:rPr>
      </w:pPr>
      <w:r w:rsidRPr="003210ED">
        <w:rPr>
          <w:rFonts w:ascii="Arial" w:hAnsi="Arial" w:cs="Arial"/>
        </w:rPr>
        <w:t xml:space="preserve">II </w:t>
      </w:r>
      <w:r w:rsidRPr="00DB419B">
        <w:rPr>
          <w:rFonts w:ascii="Arial" w:hAnsi="Arial" w:cs="Arial"/>
          <w:color w:val="000000"/>
        </w:rPr>
        <w:t>- não tenha sofrido pena disciplinar no período de dois anos anteriores ao pedido de inscrição respectivo.</w:t>
      </w:r>
    </w:p>
    <w:p w:rsidR="005872C5" w:rsidRPr="003210ED" w:rsidRDefault="005872C5" w:rsidP="005872C5">
      <w:pPr>
        <w:shd w:val="clear" w:color="auto" w:fill="FFFFFF"/>
        <w:spacing w:before="278" w:after="278"/>
        <w:ind w:firstLine="357"/>
        <w:jc w:val="both"/>
        <w:rPr>
          <w:rFonts w:ascii="Arial" w:hAnsi="Arial" w:cs="Arial"/>
        </w:rPr>
      </w:pPr>
      <w:r w:rsidRPr="003210ED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  <w:r w:rsidRPr="003210ED">
        <w:rPr>
          <w:rFonts w:ascii="Arial" w:hAnsi="Arial" w:cs="Arial"/>
        </w:rPr>
        <w:t>º O afastamento da função importa em interrupção na contagem de tempo de serviço para os fins de promoção por antiguidade, salvo as ausências permitidas em lei.</w:t>
      </w:r>
    </w:p>
    <w:p w:rsidR="005872C5" w:rsidRPr="003210ED" w:rsidRDefault="005872C5" w:rsidP="005872C5">
      <w:pPr>
        <w:shd w:val="clear" w:color="auto" w:fill="FFFFFF"/>
        <w:spacing w:before="278" w:after="278"/>
        <w:ind w:firstLine="357"/>
        <w:jc w:val="both"/>
        <w:rPr>
          <w:rFonts w:ascii="Arial" w:hAnsi="Arial" w:cs="Arial"/>
        </w:rPr>
      </w:pPr>
      <w:r w:rsidRPr="003210ED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  <w:r w:rsidRPr="003210ED">
        <w:rPr>
          <w:rFonts w:ascii="Arial" w:hAnsi="Arial" w:cs="Arial"/>
        </w:rPr>
        <w:t>º Ocorrendo empate na antiguidade, terá preferência, sucessivamente:</w:t>
      </w:r>
    </w:p>
    <w:p w:rsidR="005872C5" w:rsidRPr="003210ED" w:rsidRDefault="005872C5" w:rsidP="005872C5">
      <w:pPr>
        <w:shd w:val="clear" w:color="auto" w:fill="FFFFFF"/>
        <w:spacing w:before="278" w:after="278"/>
        <w:ind w:firstLine="357"/>
        <w:jc w:val="both"/>
        <w:rPr>
          <w:rFonts w:ascii="Arial" w:hAnsi="Arial" w:cs="Arial"/>
        </w:rPr>
      </w:pPr>
      <w:r w:rsidRPr="003210ED">
        <w:rPr>
          <w:rFonts w:ascii="Arial" w:hAnsi="Arial" w:cs="Arial"/>
        </w:rPr>
        <w:t>I – o mais antigo no cargo de Defensor Público;</w:t>
      </w:r>
    </w:p>
    <w:p w:rsidR="005872C5" w:rsidRPr="003210ED" w:rsidRDefault="005872C5" w:rsidP="005872C5">
      <w:pPr>
        <w:shd w:val="clear" w:color="auto" w:fill="FFFFFF"/>
        <w:spacing w:before="278" w:after="278"/>
        <w:ind w:firstLine="357"/>
        <w:jc w:val="both"/>
        <w:rPr>
          <w:rFonts w:ascii="Arial" w:hAnsi="Arial" w:cs="Arial"/>
        </w:rPr>
      </w:pPr>
      <w:r w:rsidRPr="003210ED">
        <w:rPr>
          <w:rFonts w:ascii="Arial" w:hAnsi="Arial" w:cs="Arial"/>
        </w:rPr>
        <w:t>II – o de maior tempo de serviço público estadual;</w:t>
      </w:r>
    </w:p>
    <w:p w:rsidR="005872C5" w:rsidRPr="003210ED" w:rsidRDefault="005872C5" w:rsidP="005872C5">
      <w:pPr>
        <w:shd w:val="clear" w:color="auto" w:fill="FFFFFF"/>
        <w:spacing w:before="278" w:after="278"/>
        <w:ind w:firstLine="357"/>
        <w:jc w:val="both"/>
        <w:rPr>
          <w:rFonts w:ascii="Arial" w:hAnsi="Arial" w:cs="Arial"/>
        </w:rPr>
      </w:pPr>
      <w:r w:rsidRPr="003210ED">
        <w:rPr>
          <w:rFonts w:ascii="Arial" w:hAnsi="Arial" w:cs="Arial"/>
        </w:rPr>
        <w:t>III – o de maior tempo de serviço público;</w:t>
      </w:r>
    </w:p>
    <w:p w:rsidR="005872C5" w:rsidRPr="003210ED" w:rsidRDefault="005872C5" w:rsidP="005872C5">
      <w:pPr>
        <w:shd w:val="clear" w:color="auto" w:fill="FFFFFF"/>
        <w:spacing w:before="278" w:after="278"/>
        <w:ind w:firstLine="357"/>
        <w:jc w:val="both"/>
        <w:rPr>
          <w:rFonts w:ascii="Arial" w:hAnsi="Arial" w:cs="Arial"/>
        </w:rPr>
      </w:pPr>
      <w:r w:rsidRPr="003210ED">
        <w:rPr>
          <w:rFonts w:ascii="Arial" w:hAnsi="Arial" w:cs="Arial"/>
        </w:rPr>
        <w:t>IV – o mais idoso.</w:t>
      </w:r>
    </w:p>
    <w:p w:rsidR="00E83044" w:rsidRDefault="00E83044" w:rsidP="00305041">
      <w:pPr>
        <w:adjustRightInd w:val="0"/>
        <w:jc w:val="both"/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</w:rPr>
        <w:t>As inscrições realizar-se-ão por meio de requerimento escrito, dirigido ao Presidente do Conselho Superior da Defensoria Pública, no prazo de 10 dias, a contar da publicação do presente Edital, em horário de expediente.</w:t>
      </w:r>
    </w:p>
    <w:p w:rsidR="005872C5" w:rsidRPr="0019592B" w:rsidRDefault="005872C5" w:rsidP="005872C5">
      <w:pPr>
        <w:shd w:val="clear" w:color="auto" w:fill="FFFFFF"/>
        <w:spacing w:before="100" w:beforeAutospacing="1" w:after="100" w:afterAutospacing="1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 1º </w:t>
      </w:r>
      <w:r w:rsidRPr="0019592B">
        <w:rPr>
          <w:rFonts w:ascii="Arial" w:hAnsi="Arial" w:cs="Arial"/>
        </w:rPr>
        <w:t xml:space="preserve">O Defensor Público poderá se inscrever a todas as vagas ofertadas no </w:t>
      </w:r>
      <w:r>
        <w:rPr>
          <w:rFonts w:ascii="Arial" w:hAnsi="Arial" w:cs="Arial"/>
        </w:rPr>
        <w:t xml:space="preserve">presente </w:t>
      </w:r>
      <w:r w:rsidRPr="0019592B">
        <w:rPr>
          <w:rFonts w:ascii="Arial" w:hAnsi="Arial" w:cs="Arial"/>
        </w:rPr>
        <w:t>edital, devendo discriminar a ordem de preferência das defensorias a que pretende concorrer.</w:t>
      </w:r>
    </w:p>
    <w:p w:rsidR="005872C5" w:rsidRPr="00EB2BAE" w:rsidRDefault="005872C5" w:rsidP="005872C5">
      <w:pPr>
        <w:shd w:val="clear" w:color="auto" w:fill="FFFFFF"/>
        <w:spacing w:before="100" w:beforeAutospacing="1" w:after="100" w:afterAutospacing="1"/>
        <w:ind w:firstLine="357"/>
        <w:jc w:val="both"/>
        <w:rPr>
          <w:rFonts w:ascii="Arial" w:hAnsi="Arial" w:cs="Arial"/>
        </w:rPr>
      </w:pPr>
      <w:r w:rsidRPr="00EB2BAE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2</w:t>
      </w:r>
      <w:r w:rsidRPr="00EB2BAE">
        <w:rPr>
          <w:rFonts w:ascii="Arial" w:hAnsi="Arial" w:cs="Arial"/>
          <w:bCs/>
        </w:rPr>
        <w:t>°</w:t>
      </w:r>
      <w:r w:rsidRPr="00EB2BAE">
        <w:rPr>
          <w:rFonts w:ascii="Arial" w:hAnsi="Arial" w:cs="Arial"/>
        </w:rPr>
        <w:t xml:space="preserve"> Os Defensores Públicos de </w:t>
      </w:r>
      <w:r>
        <w:rPr>
          <w:rFonts w:ascii="Arial" w:hAnsi="Arial" w:cs="Arial"/>
        </w:rPr>
        <w:t>3</w:t>
      </w:r>
      <w:r w:rsidRPr="00EB2BAE">
        <w:rPr>
          <w:rFonts w:ascii="Arial" w:hAnsi="Arial" w:cs="Arial"/>
        </w:rPr>
        <w:t xml:space="preserve">ª entrância que se inscreverem </w:t>
      </w:r>
      <w:proofErr w:type="gramStart"/>
      <w:r w:rsidRPr="00EB2BAE">
        <w:rPr>
          <w:rFonts w:ascii="Arial" w:hAnsi="Arial" w:cs="Arial"/>
        </w:rPr>
        <w:t>à</w:t>
      </w:r>
      <w:proofErr w:type="gramEnd"/>
      <w:r w:rsidRPr="00EB2BAE">
        <w:rPr>
          <w:rFonts w:ascii="Arial" w:hAnsi="Arial" w:cs="Arial"/>
        </w:rPr>
        <w:t xml:space="preserve"> promoção  para </w:t>
      </w:r>
      <w:r>
        <w:rPr>
          <w:rFonts w:ascii="Arial" w:hAnsi="Arial" w:cs="Arial"/>
        </w:rPr>
        <w:t xml:space="preserve">a </w:t>
      </w:r>
      <w:r w:rsidRPr="00EB2BAE">
        <w:rPr>
          <w:rFonts w:ascii="Arial" w:hAnsi="Arial" w:cs="Arial"/>
        </w:rPr>
        <w:t>entrância</w:t>
      </w:r>
      <w:r>
        <w:rPr>
          <w:rFonts w:ascii="Arial" w:hAnsi="Arial" w:cs="Arial"/>
        </w:rPr>
        <w:t xml:space="preserve"> especial,</w:t>
      </w:r>
      <w:r w:rsidRPr="00EB2BAE">
        <w:rPr>
          <w:rFonts w:ascii="Arial" w:hAnsi="Arial" w:cs="Arial"/>
        </w:rPr>
        <w:t xml:space="preserve"> ficam convocados para no </w:t>
      </w:r>
      <w:r w:rsidRPr="00EB2BAE">
        <w:rPr>
          <w:rFonts w:ascii="Arial" w:hAnsi="Arial" w:cs="Arial"/>
          <w:b/>
        </w:rPr>
        <w:t xml:space="preserve">dia </w:t>
      </w:r>
      <w:r>
        <w:rPr>
          <w:rFonts w:ascii="Arial" w:hAnsi="Arial" w:cs="Arial"/>
          <w:b/>
        </w:rPr>
        <w:t>15</w:t>
      </w:r>
      <w:r w:rsidRPr="00EB2BA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abril de 2014</w:t>
      </w:r>
      <w:r w:rsidRPr="00EB2BAE">
        <w:rPr>
          <w:rFonts w:ascii="Arial" w:hAnsi="Arial" w:cs="Arial"/>
        </w:rPr>
        <w:t xml:space="preserve"> </w:t>
      </w:r>
      <w:r w:rsidRPr="005872C5">
        <w:rPr>
          <w:rFonts w:ascii="Arial" w:hAnsi="Arial" w:cs="Arial"/>
          <w:b/>
        </w:rPr>
        <w:t>às 14:00 horas</w:t>
      </w:r>
      <w:r w:rsidRPr="00EB2BAE">
        <w:rPr>
          <w:rFonts w:ascii="Arial" w:hAnsi="Arial" w:cs="Arial"/>
        </w:rPr>
        <w:t>, no auditório do prédio sede da Defensoria Pública, sito à TV. Padre Prudêncio 154, nesta Capital , participarem do processo de promoção de que trata este edital.</w:t>
      </w:r>
    </w:p>
    <w:p w:rsidR="005872C5" w:rsidRDefault="005872C5" w:rsidP="005872C5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4º </w:t>
      </w:r>
      <w:r>
        <w:rPr>
          <w:rFonts w:ascii="Arial" w:hAnsi="Arial" w:cs="Arial"/>
        </w:rPr>
        <w:t xml:space="preserve">O Defensor Público regularmente inscrito, poderá se fazer presente nos atos do presente processo de promoção de forma direta ou através de procurador legalmente constituído. </w:t>
      </w:r>
    </w:p>
    <w:p w:rsidR="005872C5" w:rsidRPr="0019592B" w:rsidRDefault="005872C5" w:rsidP="005872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06F4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8706F4">
        <w:rPr>
          <w:rFonts w:ascii="Arial" w:hAnsi="Arial" w:cs="Arial"/>
          <w:b/>
          <w:bCs/>
        </w:rPr>
        <w:t>°</w:t>
      </w:r>
      <w:r w:rsidRPr="0019592B">
        <w:rPr>
          <w:rFonts w:ascii="Arial" w:hAnsi="Arial" w:cs="Arial"/>
        </w:rPr>
        <w:t xml:space="preserve"> Após o anúncio da</w:t>
      </w:r>
      <w:r>
        <w:rPr>
          <w:rFonts w:ascii="Arial" w:hAnsi="Arial" w:cs="Arial"/>
        </w:rPr>
        <w:t>s</w:t>
      </w:r>
      <w:r w:rsidRPr="0019592B">
        <w:rPr>
          <w:rFonts w:ascii="Arial" w:hAnsi="Arial" w:cs="Arial"/>
        </w:rPr>
        <w:t xml:space="preserve"> vagas existentes será realizada a chamada nominal, de todos os Defensores</w:t>
      </w:r>
      <w:r w:rsidR="00EC63DC">
        <w:rPr>
          <w:rFonts w:ascii="Arial" w:hAnsi="Arial" w:cs="Arial"/>
        </w:rPr>
        <w:t xml:space="preserve"> inscritos</w:t>
      </w:r>
      <w:r w:rsidRPr="0019592B">
        <w:rPr>
          <w:rFonts w:ascii="Arial" w:hAnsi="Arial" w:cs="Arial"/>
        </w:rPr>
        <w:t xml:space="preserve">, de forma individual, </w:t>
      </w:r>
      <w:r>
        <w:rPr>
          <w:rFonts w:ascii="Arial" w:hAnsi="Arial" w:cs="Arial"/>
        </w:rPr>
        <w:t xml:space="preserve">que optarão pela </w:t>
      </w:r>
      <w:r w:rsidRPr="0019592B">
        <w:rPr>
          <w:rFonts w:ascii="Arial" w:hAnsi="Arial" w:cs="Arial"/>
        </w:rPr>
        <w:t xml:space="preserve">Defensoria segundo a lista de preferência protocolada no prazo do </w:t>
      </w:r>
      <w:r>
        <w:rPr>
          <w:rFonts w:ascii="Arial" w:hAnsi="Arial" w:cs="Arial"/>
        </w:rPr>
        <w:t>artigo 3º do presente edital</w:t>
      </w:r>
      <w:r w:rsidRPr="0019592B">
        <w:rPr>
          <w:rFonts w:ascii="Arial" w:hAnsi="Arial" w:cs="Arial"/>
        </w:rPr>
        <w:t>.</w:t>
      </w:r>
    </w:p>
    <w:p w:rsidR="005872C5" w:rsidRPr="0019592B" w:rsidRDefault="005872C5" w:rsidP="005872C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9592B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</w:t>
      </w:r>
      <w:r w:rsidRPr="0019592B">
        <w:rPr>
          <w:rFonts w:ascii="Arial" w:hAnsi="Arial" w:cs="Arial"/>
          <w:bCs/>
        </w:rPr>
        <w:t>°</w:t>
      </w:r>
      <w:r w:rsidRPr="0019592B">
        <w:rPr>
          <w:rFonts w:ascii="Arial" w:hAnsi="Arial" w:cs="Arial"/>
        </w:rPr>
        <w:t xml:space="preserve"> O Defensor poderá aceitar a </w:t>
      </w:r>
      <w:r>
        <w:rPr>
          <w:rFonts w:ascii="Arial" w:hAnsi="Arial" w:cs="Arial"/>
        </w:rPr>
        <w:t>promoção</w:t>
      </w:r>
      <w:r w:rsidRPr="00195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seguindo a ordem de preferência em sua inscrição </w:t>
      </w:r>
      <w:r w:rsidRPr="0019592B">
        <w:rPr>
          <w:rFonts w:ascii="Arial" w:hAnsi="Arial" w:cs="Arial"/>
        </w:rPr>
        <w:t>ou nesta oportunidade renunciar a mesma, de forma expressa, podendo escolher a defensoria remanescente dentre as suas opções ou preferir ainda a permanência na entrância em que estiver lotado.</w:t>
      </w:r>
    </w:p>
    <w:p w:rsidR="005872C5" w:rsidRPr="0019592B" w:rsidRDefault="005872C5" w:rsidP="005872C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9592B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2</w:t>
      </w:r>
      <w:r w:rsidRPr="0019592B">
        <w:rPr>
          <w:rFonts w:ascii="Arial" w:hAnsi="Arial" w:cs="Arial"/>
          <w:bCs/>
        </w:rPr>
        <w:t>°</w:t>
      </w:r>
      <w:r w:rsidRPr="0019592B">
        <w:rPr>
          <w:rFonts w:ascii="Arial" w:hAnsi="Arial" w:cs="Arial"/>
        </w:rPr>
        <w:t xml:space="preserve"> Recusando a vaga</w:t>
      </w:r>
      <w:r>
        <w:rPr>
          <w:rFonts w:ascii="Arial" w:hAnsi="Arial" w:cs="Arial"/>
        </w:rPr>
        <w:t xml:space="preserve"> que lhe foi ofertada</w:t>
      </w:r>
      <w:r w:rsidRPr="0019592B">
        <w:rPr>
          <w:rFonts w:ascii="Arial" w:hAnsi="Arial" w:cs="Arial"/>
        </w:rPr>
        <w:t xml:space="preserve">, o candidato deverá assinar Termo de desistência de concorrer àquela vaga ou Termo de desistência do processo de promoção, caso opte por permanecer </w:t>
      </w:r>
      <w:smartTag w:uri="urn:schemas-microsoft-com:office:smarttags" w:element="PersonName">
        <w:smartTagPr>
          <w:attr w:name="ProductID" w:val="em uma Defensoria P￺blica"/>
        </w:smartTagPr>
        <w:r w:rsidRPr="0019592B">
          <w:rPr>
            <w:rFonts w:ascii="Arial" w:hAnsi="Arial" w:cs="Arial"/>
          </w:rPr>
          <w:t>em uma Defensoria Pública</w:t>
        </w:r>
      </w:smartTag>
      <w:r w:rsidRPr="0019592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terceira</w:t>
      </w:r>
      <w:proofErr w:type="gramStart"/>
      <w:r>
        <w:rPr>
          <w:rFonts w:ascii="Arial" w:hAnsi="Arial" w:cs="Arial"/>
        </w:rPr>
        <w:t xml:space="preserve"> </w:t>
      </w:r>
      <w:r w:rsidRPr="0019592B">
        <w:rPr>
          <w:rFonts w:ascii="Arial" w:hAnsi="Arial" w:cs="Arial"/>
        </w:rPr>
        <w:t xml:space="preserve"> </w:t>
      </w:r>
      <w:proofErr w:type="gramEnd"/>
      <w:r w:rsidRPr="0019592B">
        <w:rPr>
          <w:rFonts w:ascii="Arial" w:hAnsi="Arial" w:cs="Arial"/>
        </w:rPr>
        <w:t>entrância.</w:t>
      </w:r>
    </w:p>
    <w:p w:rsidR="005872C5" w:rsidRPr="008759FB" w:rsidRDefault="005872C5" w:rsidP="005872C5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8759F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  <w:r w:rsidRPr="008759FB">
        <w:rPr>
          <w:rFonts w:ascii="Arial" w:hAnsi="Arial" w:cs="Arial"/>
          <w:b/>
          <w:bCs/>
        </w:rPr>
        <w:t xml:space="preserve">º Definida a escolha da vaga, o Conselho Superior imediatamente homologará a opção, ocorrendo </w:t>
      </w:r>
      <w:proofErr w:type="gramStart"/>
      <w:r w:rsidRPr="008759FB">
        <w:rPr>
          <w:rFonts w:ascii="Arial" w:hAnsi="Arial" w:cs="Arial"/>
          <w:b/>
          <w:bCs/>
        </w:rPr>
        <w:t>a</w:t>
      </w:r>
      <w:proofErr w:type="gramEnd"/>
      <w:r w:rsidRPr="008759FB">
        <w:rPr>
          <w:rFonts w:ascii="Arial" w:hAnsi="Arial" w:cs="Arial"/>
          <w:b/>
          <w:bCs/>
        </w:rPr>
        <w:t xml:space="preserve"> efetivação da promoção pelo Defensor Público Geral.</w:t>
      </w:r>
    </w:p>
    <w:p w:rsidR="005872C5" w:rsidRPr="008759FB" w:rsidRDefault="005872C5" w:rsidP="005872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59FB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8759FB">
        <w:rPr>
          <w:rFonts w:ascii="Arial" w:hAnsi="Arial" w:cs="Arial"/>
          <w:b/>
        </w:rPr>
        <w:t>º</w:t>
      </w:r>
      <w:r w:rsidRPr="008759FB">
        <w:rPr>
          <w:rFonts w:ascii="Arial" w:hAnsi="Arial" w:cs="Arial"/>
        </w:rPr>
        <w:t xml:space="preserve"> </w:t>
      </w:r>
      <w:r w:rsidRPr="008759FB">
        <w:rPr>
          <w:rFonts w:ascii="Arial" w:hAnsi="Arial" w:cs="Arial"/>
          <w:b/>
          <w:u w:val="single"/>
        </w:rPr>
        <w:t>Para fins de antiguidade</w:t>
      </w:r>
      <w:r w:rsidRPr="008759FB">
        <w:rPr>
          <w:rFonts w:ascii="Arial" w:hAnsi="Arial" w:cs="Arial"/>
        </w:rPr>
        <w:t xml:space="preserve">, o Defensor promovido deverá requerer junto à Corregedoria Geral </w:t>
      </w:r>
      <w:r w:rsidRPr="008759FB">
        <w:rPr>
          <w:rFonts w:ascii="Arial" w:hAnsi="Arial" w:cs="Arial"/>
          <w:b/>
          <w:u w:val="single"/>
        </w:rPr>
        <w:t>certidão que ateste a entrada em efetivo exercício na entrância para a qual for promovido</w:t>
      </w:r>
      <w:r w:rsidRPr="008759FB">
        <w:rPr>
          <w:rFonts w:ascii="Arial" w:hAnsi="Arial" w:cs="Arial"/>
        </w:rPr>
        <w:t xml:space="preserve">, a partir da data da publicação do ato de promoção no Diário Oficial do Estado. </w:t>
      </w:r>
    </w:p>
    <w:p w:rsidR="005872C5" w:rsidRPr="008759FB" w:rsidRDefault="005872C5" w:rsidP="005872C5">
      <w:pPr>
        <w:spacing w:before="100" w:beforeAutospacing="1" w:after="100" w:afterAutospacing="1"/>
        <w:ind w:firstLine="357"/>
        <w:jc w:val="both"/>
        <w:rPr>
          <w:rFonts w:ascii="Arial" w:hAnsi="Arial" w:cs="Arial"/>
        </w:rPr>
      </w:pPr>
      <w:r w:rsidRPr="008759FB">
        <w:rPr>
          <w:rFonts w:ascii="Arial" w:hAnsi="Arial" w:cs="Arial"/>
        </w:rPr>
        <w:t xml:space="preserve">§ 1º </w:t>
      </w:r>
      <w:r w:rsidRPr="008759FB">
        <w:rPr>
          <w:rFonts w:ascii="Arial" w:hAnsi="Arial" w:cs="Arial"/>
          <w:b/>
          <w:u w:val="single"/>
        </w:rPr>
        <w:t xml:space="preserve">Ressalvado o disposto no § 2º do art. 32 da Lei Complementar 054/06, </w:t>
      </w:r>
      <w:r w:rsidRPr="008759FB">
        <w:rPr>
          <w:rFonts w:ascii="Arial" w:hAnsi="Arial" w:cs="Arial"/>
        </w:rPr>
        <w:t xml:space="preserve">os Defensores Públicos promovidos terão o prazo de 10 dias contados da data da publicação do ato de promoção no Diário Oficial do Estado, para entrar no exercício de suas funções </w:t>
      </w:r>
      <w:r w:rsidRPr="008759FB">
        <w:rPr>
          <w:rFonts w:ascii="Arial" w:hAnsi="Arial" w:cs="Arial"/>
          <w:b/>
          <w:u w:val="single"/>
        </w:rPr>
        <w:t xml:space="preserve">na Defensoria para onde </w:t>
      </w:r>
      <w:proofErr w:type="gramStart"/>
      <w:r w:rsidRPr="008759FB">
        <w:rPr>
          <w:rFonts w:ascii="Arial" w:hAnsi="Arial" w:cs="Arial"/>
          <w:b/>
          <w:u w:val="single"/>
        </w:rPr>
        <w:t>forem</w:t>
      </w:r>
      <w:proofErr w:type="gramEnd"/>
      <w:r w:rsidRPr="008759FB">
        <w:rPr>
          <w:rFonts w:ascii="Arial" w:hAnsi="Arial" w:cs="Arial"/>
          <w:b/>
          <w:u w:val="single"/>
        </w:rPr>
        <w:t xml:space="preserve"> promovidos</w:t>
      </w:r>
      <w:r w:rsidRPr="008759FB">
        <w:rPr>
          <w:rFonts w:ascii="Arial" w:hAnsi="Arial" w:cs="Arial"/>
        </w:rPr>
        <w:t xml:space="preserve">, fato que será comprovado mediante documento que inequivocamente comprove a entrada no exercício de suas funções. </w:t>
      </w:r>
    </w:p>
    <w:p w:rsidR="005872C5" w:rsidRPr="00963A4A" w:rsidRDefault="005872C5" w:rsidP="00EC63D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63A4A">
        <w:rPr>
          <w:rFonts w:ascii="Arial" w:hAnsi="Arial" w:cs="Arial"/>
        </w:rPr>
        <w:t xml:space="preserve">§ 2º Não se aplica o disposto no parágrafo anterior aos Defensores Públicos promovidos que exerçam cargos comissionados, com fundamento no art. 33, § 2º, alínea “c” da Lei Complementar nº 054/06, todavia, </w:t>
      </w:r>
      <w:proofErr w:type="gramStart"/>
      <w:r w:rsidRPr="00963A4A">
        <w:rPr>
          <w:rFonts w:ascii="Arial" w:hAnsi="Arial" w:cs="Arial"/>
        </w:rPr>
        <w:t>devem</w:t>
      </w:r>
      <w:proofErr w:type="gramEnd"/>
      <w:r w:rsidRPr="00963A4A">
        <w:rPr>
          <w:rFonts w:ascii="Arial" w:hAnsi="Arial" w:cs="Arial"/>
        </w:rPr>
        <w:t xml:space="preserve"> os mesmos entrar</w:t>
      </w:r>
      <w:r>
        <w:rPr>
          <w:rFonts w:ascii="Arial" w:hAnsi="Arial" w:cs="Arial"/>
        </w:rPr>
        <w:t xml:space="preserve"> no </w:t>
      </w:r>
      <w:r w:rsidRPr="00963A4A">
        <w:rPr>
          <w:rFonts w:ascii="Arial" w:hAnsi="Arial" w:cs="Arial"/>
        </w:rPr>
        <w:t xml:space="preserve">exercício </w:t>
      </w:r>
      <w:r>
        <w:rPr>
          <w:rFonts w:ascii="Arial" w:hAnsi="Arial" w:cs="Arial"/>
        </w:rPr>
        <w:t xml:space="preserve">de suas funções </w:t>
      </w:r>
      <w:r w:rsidRPr="00963A4A">
        <w:rPr>
          <w:rFonts w:ascii="Arial" w:hAnsi="Arial" w:cs="Arial"/>
        </w:rPr>
        <w:t>na Defensoria para a qual forem promovidos, nos 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(dez)</w:t>
      </w:r>
      <w:r w:rsidRPr="00963A4A">
        <w:rPr>
          <w:rFonts w:ascii="Arial" w:hAnsi="Arial" w:cs="Arial"/>
        </w:rPr>
        <w:t xml:space="preserve"> dias seguintes à publicação no Diário Oficial do Estado, do ato de exoneração do cargo em comissão.</w:t>
      </w:r>
    </w:p>
    <w:p w:rsidR="005872C5" w:rsidRPr="0019592B" w:rsidRDefault="005872C5" w:rsidP="005872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63A4A">
        <w:rPr>
          <w:rFonts w:ascii="Arial" w:hAnsi="Arial" w:cs="Arial"/>
        </w:rPr>
        <w:t>§ 3º Os Defensores Públicos que,</w:t>
      </w:r>
      <w:r w:rsidRPr="00DB4039">
        <w:rPr>
          <w:rFonts w:ascii="Arial" w:hAnsi="Arial" w:cs="Arial"/>
          <w:b/>
        </w:rPr>
        <w:t xml:space="preserve"> sem motivo justo,</w:t>
      </w:r>
      <w:r w:rsidRPr="00963A4A">
        <w:rPr>
          <w:rFonts w:ascii="Arial" w:hAnsi="Arial" w:cs="Arial"/>
        </w:rPr>
        <w:t xml:space="preserve"> não entrarem </w:t>
      </w:r>
      <w:r>
        <w:rPr>
          <w:rFonts w:ascii="Arial" w:hAnsi="Arial" w:cs="Arial"/>
        </w:rPr>
        <w:t xml:space="preserve">no exercício de suas funções </w:t>
      </w:r>
      <w:r w:rsidRPr="00963A4A">
        <w:rPr>
          <w:rFonts w:ascii="Arial" w:hAnsi="Arial" w:cs="Arial"/>
        </w:rPr>
        <w:t>na Defensoria Pública para a qual forem promovidos, no prazo e nos termos mencionados no § 1º deste artigo, terão seu ato de promoção tornado sem efeito, nos termos do § 3º do art. 32 da Lei Complementar 054/06</w:t>
      </w:r>
      <w:r>
        <w:rPr>
          <w:rFonts w:ascii="Arial" w:hAnsi="Arial" w:cs="Arial"/>
        </w:rPr>
        <w:t>.</w:t>
      </w:r>
    </w:p>
    <w:p w:rsidR="005872C5" w:rsidRPr="0019592B" w:rsidRDefault="005872C5" w:rsidP="005872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06F4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7º</w:t>
      </w:r>
      <w:r w:rsidRPr="0019592B">
        <w:rPr>
          <w:rFonts w:ascii="Arial" w:hAnsi="Arial" w:cs="Arial"/>
        </w:rPr>
        <w:t xml:space="preserve"> Os casos omissos serão resolvidos pelo Conselho Superior da Defensoria Pública do Estado do Pará.</w:t>
      </w:r>
    </w:p>
    <w:p w:rsidR="005872C5" w:rsidRDefault="005872C5" w:rsidP="005872C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06F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8º </w:t>
      </w:r>
      <w:r w:rsidRPr="0019592B">
        <w:rPr>
          <w:rFonts w:ascii="Arial" w:hAnsi="Arial" w:cs="Arial"/>
        </w:rPr>
        <w:t xml:space="preserve">Os efeitos financeiros decorrentes da aplicação da </w:t>
      </w:r>
      <w:r>
        <w:rPr>
          <w:rFonts w:ascii="Arial" w:hAnsi="Arial" w:cs="Arial"/>
        </w:rPr>
        <w:t>promoção</w:t>
      </w:r>
      <w:r w:rsidRPr="0019592B">
        <w:rPr>
          <w:rFonts w:ascii="Arial" w:hAnsi="Arial" w:cs="Arial"/>
        </w:rPr>
        <w:t xml:space="preserve"> serão </w:t>
      </w:r>
      <w:r w:rsidR="00EC63DC">
        <w:rPr>
          <w:rFonts w:ascii="Arial" w:hAnsi="Arial" w:cs="Arial"/>
        </w:rPr>
        <w:t xml:space="preserve">determinados </w:t>
      </w:r>
      <w:r w:rsidRPr="0019592B">
        <w:rPr>
          <w:rFonts w:ascii="Arial" w:hAnsi="Arial" w:cs="Arial"/>
        </w:rPr>
        <w:t>a partir d</w:t>
      </w:r>
      <w:r w:rsidR="00EC63DC">
        <w:rPr>
          <w:rFonts w:ascii="Arial" w:hAnsi="Arial" w:cs="Arial"/>
        </w:rPr>
        <w:t>a publicação da respectiva Portaria de promoção no Diário Oficial do Estado</w:t>
      </w:r>
      <w:r w:rsidRPr="0019592B">
        <w:rPr>
          <w:rFonts w:ascii="Arial" w:hAnsi="Arial" w:cs="Arial"/>
        </w:rPr>
        <w:t>.</w:t>
      </w:r>
    </w:p>
    <w:p w:rsidR="00E83044" w:rsidRDefault="00E83044" w:rsidP="00563FC1">
      <w:pPr>
        <w:adjustRightInd w:val="0"/>
        <w:jc w:val="both"/>
      </w:pPr>
      <w:r>
        <w:rPr>
          <w:rFonts w:ascii="Arial" w:hAnsi="Arial" w:cs="Arial"/>
          <w:b/>
          <w:color w:val="000000"/>
        </w:rPr>
        <w:t xml:space="preserve">Art. </w:t>
      </w:r>
      <w:r w:rsidR="005872C5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>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A promoção de que trata este edital se dará nos termos da</w:t>
      </w:r>
      <w:r w:rsidR="005872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Resoluç</w:t>
      </w:r>
      <w:r w:rsidR="005872C5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CSDP nº </w:t>
      </w:r>
      <w:r w:rsidR="001D776A">
        <w:rPr>
          <w:rFonts w:ascii="Arial" w:hAnsi="Arial" w:cs="Arial"/>
        </w:rPr>
        <w:t>1</w:t>
      </w:r>
      <w:r w:rsidR="005872C5">
        <w:rPr>
          <w:rFonts w:ascii="Arial" w:hAnsi="Arial" w:cs="Arial"/>
        </w:rPr>
        <w:t>22 e 123</w:t>
      </w:r>
      <w:r>
        <w:rPr>
          <w:rFonts w:ascii="Arial" w:hAnsi="Arial" w:cs="Arial"/>
        </w:rPr>
        <w:t>/</w:t>
      </w:r>
      <w:r w:rsidR="00563FC1">
        <w:rPr>
          <w:rFonts w:ascii="Arial" w:hAnsi="Arial" w:cs="Arial"/>
        </w:rPr>
        <w:t>1</w:t>
      </w:r>
      <w:r w:rsidR="005872C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563FC1" w:rsidRDefault="00563FC1" w:rsidP="00305041">
      <w:pPr>
        <w:shd w:val="clear" w:color="auto" w:fill="FFFFFF"/>
        <w:jc w:val="both"/>
        <w:rPr>
          <w:rFonts w:ascii="Arial" w:hAnsi="Arial" w:cs="Arial"/>
          <w:b/>
        </w:rPr>
      </w:pPr>
    </w:p>
    <w:p w:rsidR="00E83044" w:rsidRDefault="00E83044" w:rsidP="00305041">
      <w:pPr>
        <w:shd w:val="clear" w:color="auto" w:fill="FFFFFF"/>
        <w:jc w:val="both"/>
      </w:pPr>
      <w:r>
        <w:rPr>
          <w:rFonts w:ascii="Arial" w:hAnsi="Arial" w:cs="Arial"/>
          <w:b/>
        </w:rPr>
        <w:t xml:space="preserve">Art. </w:t>
      </w:r>
      <w:r w:rsidR="005872C5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Este edital entra em vigor na data de sua publicação.</w:t>
      </w:r>
    </w:p>
    <w:p w:rsidR="00E83044" w:rsidRDefault="00E83044" w:rsidP="00305041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</w:t>
      </w:r>
    </w:p>
    <w:p w:rsidR="00E83044" w:rsidRDefault="00E83044" w:rsidP="00305041">
      <w:pPr>
        <w:shd w:val="clear" w:color="auto" w:fill="FFFFFF"/>
        <w:ind w:firstLine="357"/>
        <w:jc w:val="both"/>
      </w:pPr>
      <w:r>
        <w:rPr>
          <w:rFonts w:ascii="Arial" w:hAnsi="Arial" w:cs="Arial"/>
        </w:rPr>
        <w:t xml:space="preserve">Belém, </w:t>
      </w:r>
      <w:r w:rsidR="005872C5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5702B6">
        <w:rPr>
          <w:rFonts w:ascii="Arial" w:hAnsi="Arial" w:cs="Arial"/>
        </w:rPr>
        <w:t>a</w:t>
      </w:r>
      <w:r w:rsidR="005872C5">
        <w:rPr>
          <w:rFonts w:ascii="Arial" w:hAnsi="Arial" w:cs="Arial"/>
        </w:rPr>
        <w:t>bril</w:t>
      </w:r>
      <w:r>
        <w:rPr>
          <w:rFonts w:ascii="Arial" w:hAnsi="Arial" w:cs="Arial"/>
        </w:rPr>
        <w:t xml:space="preserve"> de 20</w:t>
      </w:r>
      <w:r w:rsidR="00563FC1">
        <w:rPr>
          <w:rFonts w:ascii="Arial" w:hAnsi="Arial" w:cs="Arial"/>
        </w:rPr>
        <w:t>1</w:t>
      </w:r>
      <w:r w:rsidR="005872C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E83044" w:rsidRDefault="00E83044" w:rsidP="00305041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</w:t>
      </w:r>
    </w:p>
    <w:p w:rsidR="00E83044" w:rsidRDefault="001D776A" w:rsidP="00305041">
      <w:pPr>
        <w:shd w:val="clear" w:color="auto" w:fill="FFFFFF"/>
        <w:ind w:firstLine="357"/>
        <w:jc w:val="both"/>
      </w:pPr>
      <w:r>
        <w:rPr>
          <w:rFonts w:ascii="Arial" w:hAnsi="Arial" w:cs="Arial"/>
        </w:rPr>
        <w:t>LUIS CARLOS DE AGUIAR PORTELA</w:t>
      </w:r>
    </w:p>
    <w:p w:rsidR="00E83044" w:rsidRDefault="00E83044" w:rsidP="00305041">
      <w:pPr>
        <w:shd w:val="clear" w:color="auto" w:fill="FFFFFF"/>
        <w:ind w:firstLine="357"/>
        <w:jc w:val="both"/>
      </w:pPr>
      <w:r>
        <w:rPr>
          <w:rFonts w:ascii="Arial" w:hAnsi="Arial" w:cs="Arial"/>
        </w:rPr>
        <w:t xml:space="preserve">       Defensor Público Geral </w:t>
      </w:r>
    </w:p>
    <w:p w:rsidR="00E83044" w:rsidRDefault="001D776A" w:rsidP="003050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E83044">
        <w:rPr>
          <w:rFonts w:ascii="Arial" w:hAnsi="Arial" w:cs="Arial"/>
        </w:rPr>
        <w:t xml:space="preserve">            Presidente do CSDP</w:t>
      </w:r>
    </w:p>
    <w:p w:rsidR="00E83044" w:rsidRPr="00990C51" w:rsidRDefault="00E83044" w:rsidP="00305041">
      <w:pPr>
        <w:jc w:val="both"/>
      </w:pPr>
    </w:p>
    <w:p w:rsidR="00A40045" w:rsidRDefault="00A40045" w:rsidP="00305041">
      <w:pPr>
        <w:jc w:val="both"/>
      </w:pPr>
    </w:p>
    <w:sectPr w:rsidR="00A40045" w:rsidSect="00305041">
      <w:pgSz w:w="12240" w:h="15840"/>
      <w:pgMar w:top="851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44"/>
    <w:rsid w:val="001D776A"/>
    <w:rsid w:val="002D17B2"/>
    <w:rsid w:val="00305041"/>
    <w:rsid w:val="003465CF"/>
    <w:rsid w:val="00457AE3"/>
    <w:rsid w:val="004D37FD"/>
    <w:rsid w:val="00563FC1"/>
    <w:rsid w:val="005702B6"/>
    <w:rsid w:val="0057141E"/>
    <w:rsid w:val="005872C5"/>
    <w:rsid w:val="007D61EA"/>
    <w:rsid w:val="00A40045"/>
    <w:rsid w:val="00CA548F"/>
    <w:rsid w:val="00CC305F"/>
    <w:rsid w:val="00E83044"/>
    <w:rsid w:val="00E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304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5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04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304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5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0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1188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5</cp:revision>
  <cp:lastPrinted>2014-04-03T14:57:00Z</cp:lastPrinted>
  <dcterms:created xsi:type="dcterms:W3CDTF">2014-04-03T13:50:00Z</dcterms:created>
  <dcterms:modified xsi:type="dcterms:W3CDTF">2014-04-03T17:20:00Z</dcterms:modified>
</cp:coreProperties>
</file>